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1612" w:dyaOrig="989">
          <v:rect xmlns:o="urn:schemas-microsoft-com:office:office" xmlns:v="urn:schemas-microsoft-com:vml" id="rectole0000000000" style="width:80.600000pt;height:4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á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čnost pro mechaniku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čka BRNO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Zpráva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činnosti pobočky v roce 2024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Letní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školy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Letní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škola mechatroniky 2024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pro středoškol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áky, týdenní kurz seznamující se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šemi aspekty mechatroniky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mechanikou, elektronikou,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29. 7.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1. 8. 2024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Letní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škola programov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ání, um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é inteligence a robotiky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proběhly dvě letn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školy: jedna pro středoškol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áky a jedna pro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áky základních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škol, organizovan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 FSI VUT v Brn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</w:t>
      </w:r>
      <w:hyperlink xmlns:r="http://schemas.openxmlformats.org/officeDocument/2006/relationships" r:id="docRId2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https://www.fme.vutbr.cz/clanky/clanek/73304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6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šeobecně propagačn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í akce</w:t>
      </w:r>
    </w:p>
    <w:p>
      <w:pPr>
        <w:numPr>
          <w:ilvl w:val="0"/>
          <w:numId w:val="8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26.1. a 28.11.2024 Den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dve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na FSI VUT v Brn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https://www.fme.vutbr.cz/studuj/dvere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2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na ústavu mechaniky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https://www.facebook.com/UMTMB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0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3. 2024 Den firem FSI VUT v Brn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</w:t>
      </w:r>
    </w:p>
    <w:p>
      <w:pPr>
        <w:spacing w:before="120" w:after="0" w:line="276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https://www.fme.vutbr.cz/denfirem2024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12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27.9.2024 Noc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ědců na FSI  </w:t>
      </w:r>
    </w:p>
    <w:p>
      <w:pPr>
        <w:spacing w:before="12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https://www.nocvedcu.cz/misto/451-fakulta-strojniho-inzenyrstvi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2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na Ústavu mechaniky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https://www.facebook.com/UMTMB</w:t>
        </w:r>
      </w:hyperlink>
    </w:p>
    <w:p>
      <w:pPr>
        <w:numPr>
          <w:ilvl w:val="0"/>
          <w:numId w:val="14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8.3.2024 Den otev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ých dve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í laborato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í Ústavu mechaniky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https://www.facebook.com/UMTMB</w:t>
        </w:r>
      </w:hyperlink>
    </w:p>
    <w:p>
      <w:pPr>
        <w:spacing w:before="12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ěže</w:t>
      </w:r>
    </w:p>
    <w:p>
      <w:pPr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26.1.2024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Roboti @FSI pro středoškol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áky, organizovaná Ústavem mechaniky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ěles FSI VUT v Brně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odborem mechatroniky  </w:t>
      </w:r>
    </w:p>
    <w:p>
      <w:pPr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Exkurze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6.3.2024 Exkurze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Biomechaniky v Anatomick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ústavu Masarykovy univerzity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9.4.2024 Exkurze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 podniku PBS Velk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Bíte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numPr>
          <w:ilvl w:val="0"/>
          <w:numId w:val="18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26.4.2024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ška Uplatněn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studenta Mechatroniky ve firm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Bosch </w:t>
      </w:r>
    </w:p>
    <w:p>
      <w:pPr>
        <w:numPr>
          <w:ilvl w:val="0"/>
          <w:numId w:val="18"/>
        </w:numPr>
        <w:spacing w:before="12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21.2.2024 doc. Miroslav Trcala: Nelineární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časově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ávislá analýza betonových konstrukcí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info k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šem předchoz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akcím lze k uvedeným dat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naj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 na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https://www.facebook.com/UMTMB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20" w:after="0" w:line="254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Brn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dne 17.1.2025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Prof. ing. Jind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řich Petruška, CSc.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ředseda pobočky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me.vutbr.cz/studuj/dvere" Id="docRId3" Type="http://schemas.openxmlformats.org/officeDocument/2006/relationships/hyperlink" /><Relationship TargetMode="External" Target="https://www.facebook.com/UMTMB" Id="docRId7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Mode="External" Target="https://www.fme.vutbr.cz/clanky/clanek/73304" Id="docRId2" Type="http://schemas.openxmlformats.org/officeDocument/2006/relationships/hyperlink" /><Relationship TargetMode="External" Target="https://www.facebook.com/UMTMB" Id="docRId4" Type="http://schemas.openxmlformats.org/officeDocument/2006/relationships/hyperlink" /><Relationship TargetMode="External" Target="https://www.nocvedcu.cz/misto/451-fakulta-strojniho-inzenyrstvi" Id="docRId6" Type="http://schemas.openxmlformats.org/officeDocument/2006/relationships/hyperlink" /><Relationship TargetMode="External" Target="https://www.facebook.com/UMTMB" Id="docRId8" Type="http://schemas.openxmlformats.org/officeDocument/2006/relationships/hyperlink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Mode="External" Target="https://www.fme.vutbr.cz/denfirem2024" Id="docRId5" Type="http://schemas.openxmlformats.org/officeDocument/2006/relationships/hyperlink" /><Relationship TargetMode="External" Target="https://www.facebook.com/UMTMB" Id="docRId9" Type="http://schemas.openxmlformats.org/officeDocument/2006/relationships/hyperlink" /></Relationships>
</file>